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7D0B7A18" w:rsidR="005E286E" w:rsidRPr="005D38DA" w:rsidRDefault="00F27092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November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69959624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93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2709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F27092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7E9A9491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617CA23C" w:rsidR="00F61E6C" w:rsidRPr="00370E1E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 (Village)</w:t>
            </w: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376CD753" w:rsidR="00983D7F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0A660605" w:rsidR="00F61E6C" w:rsidRPr="00370E1E" w:rsidRDefault="007B79E1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Daelynn Post 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7950B846" w:rsidR="00F61E6C" w:rsidRPr="00370E1E" w:rsidRDefault="00F61E6C" w:rsidP="00A7051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02B6D01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032516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4633CB04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F27092">
        <w:rPr>
          <w:rFonts w:ascii="Times New Roman" w:hAnsi="Times New Roman" w:cs="Times New Roman"/>
          <w:sz w:val="24"/>
          <w:szCs w:val="24"/>
        </w:rPr>
        <w:t>November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4E5CB38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516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032516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16">
        <w:rPr>
          <w:rFonts w:ascii="Times New Roman" w:hAnsi="Times New Roman" w:cs="Times New Roman"/>
          <w:sz w:val="24"/>
          <w:szCs w:val="24"/>
        </w:rPr>
        <w:t>VanderWall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484E5E48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4E1">
        <w:rPr>
          <w:rFonts w:ascii="Times New Roman" w:hAnsi="Times New Roman" w:cs="Times New Roman"/>
          <w:sz w:val="24"/>
          <w:szCs w:val="24"/>
        </w:rPr>
        <w:t>6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46285208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F27092">
        <w:rPr>
          <w:rFonts w:ascii="Times New Roman" w:hAnsi="Times New Roman" w:cs="Times New Roman"/>
          <w:sz w:val="24"/>
          <w:szCs w:val="24"/>
        </w:rPr>
        <w:t>October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2024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24A40232" w:rsidR="00B30789" w:rsidRDefault="00D31052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VanderWall</w:t>
      </w:r>
      <w:r w:rsidR="00B30789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F27092">
        <w:rPr>
          <w:rFonts w:ascii="Times New Roman" w:hAnsi="Times New Roman" w:cs="Times New Roman"/>
          <w:sz w:val="24"/>
          <w:szCs w:val="24"/>
        </w:rPr>
        <w:t>October</w:t>
      </w:r>
      <w:r w:rsidR="00B30789">
        <w:rPr>
          <w:rFonts w:ascii="Times New Roman" w:hAnsi="Times New Roman" w:cs="Times New Roman"/>
          <w:sz w:val="24"/>
          <w:szCs w:val="24"/>
        </w:rPr>
        <w:t xml:space="preserve"> 2024 Agenda.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B30789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4FB8D0FE" w14:textId="4578A171" w:rsidR="00B30789" w:rsidRPr="00526659" w:rsidRDefault="00B30789" w:rsidP="006D0A8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6D8E1572" w14:textId="18B552CB" w:rsidR="00690357" w:rsidRDefault="00690357" w:rsidP="0069035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</w:t>
      </w:r>
      <w:r w:rsidR="00D31052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5B4913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with amendments. </w:t>
      </w:r>
      <w:r w:rsidR="00526659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3AC60C55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4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549126BD" w14:textId="77777777" w:rsidR="00D31052" w:rsidRDefault="00D31052" w:rsidP="0069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90FA1" w14:textId="179197DB" w:rsidR="00D31052" w:rsidRPr="006A4121" w:rsidRDefault="00D31052" w:rsidP="006A4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052">
        <w:rPr>
          <w:rFonts w:ascii="Times New Roman" w:hAnsi="Times New Roman" w:cs="Times New Roman"/>
          <w:sz w:val="24"/>
          <w:szCs w:val="24"/>
          <w:u w:val="single"/>
        </w:rPr>
        <w:t>Carol Dawe – Strategic Planning Session:</w:t>
      </w:r>
      <w:r w:rsidR="006A4121">
        <w:rPr>
          <w:rFonts w:ascii="Times New Roman" w:hAnsi="Times New Roman" w:cs="Times New Roman"/>
          <w:sz w:val="24"/>
          <w:szCs w:val="24"/>
        </w:rPr>
        <w:t xml:space="preserve"> Discussion of planning. 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4C40811A" w:rsidR="00BF2A59" w:rsidRPr="00446DFF" w:rsidRDefault="00BF2A59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</w:p>
    <w:p w14:paraId="0E284EBF" w14:textId="212FA93A" w:rsidR="00BF2A59" w:rsidRDefault="007F2047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expenses </w:t>
      </w:r>
      <w:r w:rsidR="00ED39E3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second half to circulation desk ($4,500.00),</w:t>
      </w:r>
      <w:r w:rsidR="00B475D5">
        <w:rPr>
          <w:rFonts w:ascii="Times New Roman" w:hAnsi="Times New Roman" w:cs="Times New Roman"/>
          <w:sz w:val="24"/>
          <w:szCs w:val="24"/>
        </w:rPr>
        <w:t xml:space="preserve"> carpet install ($750)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A9F">
        <w:rPr>
          <w:rFonts w:ascii="Times New Roman" w:hAnsi="Times New Roman" w:cs="Times New Roman"/>
          <w:sz w:val="24"/>
          <w:szCs w:val="24"/>
        </w:rPr>
        <w:t xml:space="preserve">and </w:t>
      </w:r>
      <w:r w:rsidR="00986635">
        <w:rPr>
          <w:rFonts w:ascii="Times New Roman" w:hAnsi="Times New Roman" w:cs="Times New Roman"/>
          <w:sz w:val="24"/>
          <w:szCs w:val="24"/>
        </w:rPr>
        <w:t xml:space="preserve">transferring $15,000.00 from savings </w:t>
      </w:r>
      <w:r w:rsidR="00D21A4D">
        <w:rPr>
          <w:rFonts w:ascii="Times New Roman" w:hAnsi="Times New Roman" w:cs="Times New Roman"/>
          <w:sz w:val="24"/>
          <w:szCs w:val="24"/>
        </w:rPr>
        <w:t xml:space="preserve">to the operating account to ensure there is enough to cover operation expenses. </w:t>
      </w:r>
    </w:p>
    <w:p w14:paraId="4C4AF6CA" w14:textId="71767895" w:rsidR="002D00FA" w:rsidRDefault="004104E1" w:rsidP="00031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2D00FA">
        <w:rPr>
          <w:rFonts w:ascii="Times New Roman" w:hAnsi="Times New Roman" w:cs="Times New Roman"/>
          <w:sz w:val="24"/>
          <w:szCs w:val="24"/>
        </w:rPr>
        <w:t xml:space="preserve"> motion to approved the Treasurers Report as presented.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2D00FA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0DC054C1" w:rsidR="002D00FA" w:rsidRDefault="004104E1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0FA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E22163" w14:textId="1A1C89A5" w:rsidR="002D00FA" w:rsidRPr="00446DFF" w:rsidRDefault="002D00FA" w:rsidP="00446D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Report:</w:t>
      </w:r>
    </w:p>
    <w:p w14:paraId="49E4B1ED" w14:textId="61D45E2F" w:rsidR="00F31F6F" w:rsidRPr="00F31F6F" w:rsidRDefault="004104E1" w:rsidP="00F31F6F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strategic planning</w:t>
      </w:r>
      <w:r w:rsidR="009D0DA0">
        <w:rPr>
          <w:rFonts w:ascii="Times New Roman" w:hAnsi="Times New Roman" w:cs="Times New Roman"/>
          <w:sz w:val="24"/>
          <w:szCs w:val="24"/>
        </w:rPr>
        <w:t xml:space="preserve"> and </w:t>
      </w:r>
      <w:r w:rsidR="00F31F6F">
        <w:rPr>
          <w:rFonts w:ascii="Times New Roman" w:hAnsi="Times New Roman" w:cs="Times New Roman"/>
          <w:sz w:val="24"/>
          <w:szCs w:val="24"/>
        </w:rPr>
        <w:t>new programming with Kelsey</w:t>
      </w:r>
      <w:r w:rsidR="009D0DA0">
        <w:rPr>
          <w:rFonts w:ascii="Times New Roman" w:hAnsi="Times New Roman" w:cs="Times New Roman"/>
          <w:sz w:val="24"/>
          <w:szCs w:val="24"/>
        </w:rPr>
        <w:t>.</w:t>
      </w:r>
    </w:p>
    <w:p w14:paraId="56D43F30" w14:textId="6E0637FE" w:rsidR="005B741B" w:rsidRDefault="008D056D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857775">
        <w:rPr>
          <w:rFonts w:ascii="Times New Roman" w:hAnsi="Times New Roman" w:cs="Times New Roman"/>
          <w:sz w:val="24"/>
          <w:szCs w:val="24"/>
        </w:rPr>
        <w:t xml:space="preserve"> motion to approve the </w:t>
      </w:r>
      <w:r w:rsidR="005B741B">
        <w:rPr>
          <w:rFonts w:ascii="Times New Roman" w:hAnsi="Times New Roman" w:cs="Times New Roman"/>
          <w:sz w:val="24"/>
          <w:szCs w:val="24"/>
        </w:rPr>
        <w:t xml:space="preserve">Directors report as presented. </w:t>
      </w:r>
      <w:r>
        <w:rPr>
          <w:rFonts w:ascii="Times New Roman" w:hAnsi="Times New Roman" w:cs="Times New Roman"/>
          <w:sz w:val="24"/>
          <w:szCs w:val="24"/>
        </w:rPr>
        <w:t>VanderWall</w:t>
      </w:r>
      <w:r w:rsidR="005B741B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F3F92ED" w14:textId="141D9258" w:rsidR="005B741B" w:rsidRDefault="008D056D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741B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3E2E996" w14:textId="77777777" w:rsidR="005B741B" w:rsidRDefault="005B741B" w:rsidP="005B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3B2ACE" w14:textId="78C64E98" w:rsidR="00247B5D" w:rsidRDefault="00031F10" w:rsidP="00247B5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Preliminary 2025 Budget: </w:t>
      </w:r>
      <w:r w:rsidR="005F353D">
        <w:rPr>
          <w:rFonts w:ascii="Times New Roman" w:hAnsi="Times New Roman" w:cs="Times New Roman"/>
          <w:sz w:val="24"/>
          <w:szCs w:val="24"/>
        </w:rPr>
        <w:t>Discussed</w:t>
      </w:r>
    </w:p>
    <w:p w14:paraId="1010BB3A" w14:textId="77777777" w:rsidR="00324594" w:rsidRPr="00324594" w:rsidRDefault="00324594" w:rsidP="0032459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7DEAF4B9" w14:textId="65E780D7" w:rsidR="000A40A2" w:rsidRDefault="000A40A2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Comment: </w:t>
      </w:r>
    </w:p>
    <w:p w14:paraId="19D51179" w14:textId="364011AE" w:rsidR="00A56BEE" w:rsidRDefault="00A56BEE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0F12FB">
        <w:rPr>
          <w:rFonts w:ascii="Times New Roman" w:hAnsi="Times New Roman" w:cs="Times New Roman"/>
          <w:sz w:val="24"/>
          <w:szCs w:val="24"/>
        </w:rPr>
        <w:t>unissen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14:paraId="2C0472C1" w14:textId="22344B18" w:rsidR="00A56BEE" w:rsidRDefault="000F12FB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VanderWall: Questions about building next door. </w:t>
      </w:r>
    </w:p>
    <w:p w14:paraId="48707AEB" w14:textId="3FE6FA28" w:rsidR="000F12FB" w:rsidRDefault="000F12FB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Adams:</w:t>
      </w:r>
      <w:r w:rsidR="003667DA">
        <w:rPr>
          <w:rFonts w:ascii="Times New Roman" w:hAnsi="Times New Roman" w:cs="Times New Roman"/>
          <w:sz w:val="24"/>
          <w:szCs w:val="24"/>
        </w:rPr>
        <w:t xml:space="preserve"> </w:t>
      </w:r>
      <w:r w:rsidR="00054BC7">
        <w:rPr>
          <w:rFonts w:ascii="Times New Roman" w:hAnsi="Times New Roman" w:cs="Times New Roman"/>
          <w:sz w:val="24"/>
          <w:szCs w:val="24"/>
        </w:rPr>
        <w:t>None</w:t>
      </w:r>
    </w:p>
    <w:p w14:paraId="64D9BD0B" w14:textId="0DF3B875" w:rsidR="000F12FB" w:rsidRDefault="000F12FB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Post:</w:t>
      </w:r>
      <w:r w:rsidR="00054BC7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ADF827D" w14:textId="5601F382" w:rsidR="000F12FB" w:rsidRDefault="000F12FB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Frank: None</w:t>
      </w:r>
    </w:p>
    <w:p w14:paraId="067DB3CF" w14:textId="704F5378" w:rsidR="000F12FB" w:rsidRPr="00247B5D" w:rsidRDefault="000F12FB" w:rsidP="000F12F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McKinnon</w:t>
      </w:r>
      <w:r w:rsidR="00054BC7">
        <w:rPr>
          <w:rFonts w:ascii="Times New Roman" w:hAnsi="Times New Roman" w:cs="Times New Roman"/>
          <w:sz w:val="24"/>
          <w:szCs w:val="24"/>
        </w:rPr>
        <w:t xml:space="preserve">: </w:t>
      </w:r>
      <w:r w:rsidR="003535C2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6208EF20" w:rsidR="00396D36" w:rsidRDefault="00C957D2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VanderWall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Post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30FA1E5A" w:rsidR="00CE32A9" w:rsidRPr="00370E1E" w:rsidRDefault="00C957D2" w:rsidP="00C957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40A2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>
        <w:rPr>
          <w:rFonts w:ascii="Times New Roman" w:hAnsi="Times New Roman" w:cs="Times New Roman"/>
          <w:sz w:val="24"/>
          <w:szCs w:val="24"/>
        </w:rPr>
        <w:t>8:10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9D21" w14:textId="77777777" w:rsidR="00FC61CF" w:rsidRDefault="00FC61CF">
      <w:pPr>
        <w:spacing w:after="0" w:line="240" w:lineRule="auto"/>
      </w:pPr>
      <w:r>
        <w:separator/>
      </w:r>
    </w:p>
  </w:endnote>
  <w:endnote w:type="continuationSeparator" w:id="0">
    <w:p w14:paraId="0E7F7585" w14:textId="77777777" w:rsidR="00FC61CF" w:rsidRDefault="00FC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6190" w14:textId="77777777" w:rsidR="00FC61CF" w:rsidRDefault="00FC61CF">
      <w:pPr>
        <w:spacing w:after="0" w:line="240" w:lineRule="auto"/>
      </w:pPr>
      <w:r>
        <w:separator/>
      </w:r>
    </w:p>
  </w:footnote>
  <w:footnote w:type="continuationSeparator" w:id="0">
    <w:p w14:paraId="5DA96653" w14:textId="77777777" w:rsidR="00FC61CF" w:rsidRDefault="00FC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0"/>
  </w:num>
  <w:num w:numId="15" w16cid:durableId="1068185938">
    <w:abstractNumId w:val="17"/>
  </w:num>
  <w:num w:numId="16" w16cid:durableId="246697556">
    <w:abstractNumId w:val="18"/>
  </w:num>
  <w:num w:numId="17" w16cid:durableId="635646567">
    <w:abstractNumId w:val="16"/>
  </w:num>
  <w:num w:numId="18" w16cid:durableId="1507091273">
    <w:abstractNumId w:val="19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1F10"/>
    <w:rsid w:val="00032516"/>
    <w:rsid w:val="00034021"/>
    <w:rsid w:val="000348D4"/>
    <w:rsid w:val="00040A0F"/>
    <w:rsid w:val="00043ECE"/>
    <w:rsid w:val="00044272"/>
    <w:rsid w:val="00044D7E"/>
    <w:rsid w:val="000467D1"/>
    <w:rsid w:val="00046EE9"/>
    <w:rsid w:val="00047900"/>
    <w:rsid w:val="00047BEF"/>
    <w:rsid w:val="000531BA"/>
    <w:rsid w:val="00054BC7"/>
    <w:rsid w:val="00055E49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1210"/>
    <w:rsid w:val="00092A31"/>
    <w:rsid w:val="000953DB"/>
    <w:rsid w:val="00095A89"/>
    <w:rsid w:val="00096248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D0E9B"/>
    <w:rsid w:val="000D5DA1"/>
    <w:rsid w:val="000E0289"/>
    <w:rsid w:val="000E169B"/>
    <w:rsid w:val="000E3CFA"/>
    <w:rsid w:val="000F12FB"/>
    <w:rsid w:val="000F1C89"/>
    <w:rsid w:val="000F26E9"/>
    <w:rsid w:val="000F53BA"/>
    <w:rsid w:val="000F5CA3"/>
    <w:rsid w:val="000F7E8C"/>
    <w:rsid w:val="00102A9F"/>
    <w:rsid w:val="00102F84"/>
    <w:rsid w:val="00107E4B"/>
    <w:rsid w:val="001103AD"/>
    <w:rsid w:val="00113449"/>
    <w:rsid w:val="001153B7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67AE"/>
    <w:rsid w:val="0024537F"/>
    <w:rsid w:val="0024631C"/>
    <w:rsid w:val="00246EDE"/>
    <w:rsid w:val="00247B5D"/>
    <w:rsid w:val="002536A2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35C2"/>
    <w:rsid w:val="003555F5"/>
    <w:rsid w:val="0036272F"/>
    <w:rsid w:val="003627BC"/>
    <w:rsid w:val="00363700"/>
    <w:rsid w:val="00365537"/>
    <w:rsid w:val="003667DA"/>
    <w:rsid w:val="00370E1E"/>
    <w:rsid w:val="003721CB"/>
    <w:rsid w:val="00372BB4"/>
    <w:rsid w:val="00376901"/>
    <w:rsid w:val="003806AE"/>
    <w:rsid w:val="00385288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5B9D"/>
    <w:rsid w:val="003D0A51"/>
    <w:rsid w:val="003D3121"/>
    <w:rsid w:val="003D3EFB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275"/>
    <w:rsid w:val="00407A77"/>
    <w:rsid w:val="00410134"/>
    <w:rsid w:val="004104E1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F52"/>
    <w:rsid w:val="004C75F1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1350"/>
    <w:rsid w:val="00592E5F"/>
    <w:rsid w:val="005950AD"/>
    <w:rsid w:val="005A23FE"/>
    <w:rsid w:val="005A3BF1"/>
    <w:rsid w:val="005A58C4"/>
    <w:rsid w:val="005B4913"/>
    <w:rsid w:val="005B6231"/>
    <w:rsid w:val="005B741B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53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4121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6691"/>
    <w:rsid w:val="00710E4C"/>
    <w:rsid w:val="00710F66"/>
    <w:rsid w:val="00713959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B79E1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1765"/>
    <w:rsid w:val="007F2047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056D"/>
    <w:rsid w:val="008D41C6"/>
    <w:rsid w:val="008D4379"/>
    <w:rsid w:val="008D5333"/>
    <w:rsid w:val="008E36D1"/>
    <w:rsid w:val="008E4908"/>
    <w:rsid w:val="008F0E94"/>
    <w:rsid w:val="008F1011"/>
    <w:rsid w:val="008F1C23"/>
    <w:rsid w:val="008F2FD9"/>
    <w:rsid w:val="008F5019"/>
    <w:rsid w:val="008F617E"/>
    <w:rsid w:val="008F657D"/>
    <w:rsid w:val="008F7BAC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FD0"/>
    <w:rsid w:val="00986635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1FCC"/>
    <w:rsid w:val="009C34B2"/>
    <w:rsid w:val="009D09C3"/>
    <w:rsid w:val="009D0AAE"/>
    <w:rsid w:val="009D0DA0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9F6C65"/>
    <w:rsid w:val="00A01C27"/>
    <w:rsid w:val="00A02771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56BEE"/>
    <w:rsid w:val="00A617F8"/>
    <w:rsid w:val="00A6771D"/>
    <w:rsid w:val="00A70516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3F0C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5D5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0E6D"/>
    <w:rsid w:val="00C4163C"/>
    <w:rsid w:val="00C4341F"/>
    <w:rsid w:val="00C45ED1"/>
    <w:rsid w:val="00C51C20"/>
    <w:rsid w:val="00C524F2"/>
    <w:rsid w:val="00C60BAF"/>
    <w:rsid w:val="00C6132F"/>
    <w:rsid w:val="00C66FBE"/>
    <w:rsid w:val="00C744D3"/>
    <w:rsid w:val="00C86830"/>
    <w:rsid w:val="00C87D19"/>
    <w:rsid w:val="00C90163"/>
    <w:rsid w:val="00C926BA"/>
    <w:rsid w:val="00C957D2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A4D"/>
    <w:rsid w:val="00D21DEF"/>
    <w:rsid w:val="00D2261B"/>
    <w:rsid w:val="00D25B8A"/>
    <w:rsid w:val="00D25D31"/>
    <w:rsid w:val="00D31052"/>
    <w:rsid w:val="00D31EF5"/>
    <w:rsid w:val="00D33EFC"/>
    <w:rsid w:val="00D37F8A"/>
    <w:rsid w:val="00D37F94"/>
    <w:rsid w:val="00D4068D"/>
    <w:rsid w:val="00D41FD2"/>
    <w:rsid w:val="00D43ADF"/>
    <w:rsid w:val="00D443F7"/>
    <w:rsid w:val="00D45ECB"/>
    <w:rsid w:val="00D5054A"/>
    <w:rsid w:val="00D532EC"/>
    <w:rsid w:val="00D65834"/>
    <w:rsid w:val="00D700FE"/>
    <w:rsid w:val="00D74141"/>
    <w:rsid w:val="00D75260"/>
    <w:rsid w:val="00D757A8"/>
    <w:rsid w:val="00D769FF"/>
    <w:rsid w:val="00D8472F"/>
    <w:rsid w:val="00D86D52"/>
    <w:rsid w:val="00D90BA5"/>
    <w:rsid w:val="00D91FD1"/>
    <w:rsid w:val="00D92374"/>
    <w:rsid w:val="00D930E0"/>
    <w:rsid w:val="00D9353B"/>
    <w:rsid w:val="00D95368"/>
    <w:rsid w:val="00D97819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01784"/>
    <w:rsid w:val="00E0387C"/>
    <w:rsid w:val="00E05F79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2F7F"/>
    <w:rsid w:val="00EA734A"/>
    <w:rsid w:val="00EB01BB"/>
    <w:rsid w:val="00EB0B0E"/>
    <w:rsid w:val="00EB52B7"/>
    <w:rsid w:val="00EB58D1"/>
    <w:rsid w:val="00EC19FF"/>
    <w:rsid w:val="00ED39E3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27092"/>
    <w:rsid w:val="00F31F6F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62FF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61CF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32</cp:revision>
  <cp:lastPrinted>2022-05-09T14:26:00Z</cp:lastPrinted>
  <dcterms:created xsi:type="dcterms:W3CDTF">2024-11-12T23:44:00Z</dcterms:created>
  <dcterms:modified xsi:type="dcterms:W3CDTF">2024-11-13T01:10:00Z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